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6.png" ContentType="image/png"/>
  <Override PartName="/word/media/rId91.png" ContentType="image/png"/>
  <Override PartName="/word/media/rId90.png" ContentType="image/png"/>
  <Override PartName="/word/media/rId93.png" ContentType="image/png"/>
  <Override PartName="/word/media/rId94.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15</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Fish Program, Science Division, 1111 Washington Street NE, Olympia, Washington, 98501, USA</w:t>
      </w:r>
      <w:r>
        <w:br/>
      </w:r>
      <w:r>
        <w:rPr>
          <w:vertAlign w:val="superscript"/>
        </w:rPr>
        <w:t xml:space="preserve">3</w:t>
      </w:r>
      <w:r>
        <w:t xml:space="preserve"> </w:t>
      </w:r>
      <w:r>
        <w:t xml:space="preserve">Mount Hood Environmental, PO Box 4282, McCall, Idaho, 83638,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fishes</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have also been attributed to reductions in population size</w:t>
      </w:r>
      <w:r>
        <w:t xml:space="preserve"> </w:t>
      </w:r>
      <w:r>
        <w:t xml:space="preserve">(Idaho OSC Team 2019)</w:t>
      </w:r>
      <w:r>
        <w:t xml:space="preserve">. Moreover, the abundance of returning adults is further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River Chinook Salmon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 most notably in the presence of non-native piscivores</w:t>
      </w:r>
      <w:r>
        <w:t xml:space="preserve"> </w:t>
      </w:r>
      <w:r>
        <w:t xml:space="preserve">(Fresh et al. 2003; Winther et al. 2019)</w:t>
      </w:r>
      <w:r>
        <w:t xml:space="preserve">. However, these studies have focused on large rivers and reservoirs of the Snake and Columbia rivers whereas very little is known about the interaction between upstream, river-dwelling piscivorous fishes and their impacts on salmonid recovery above the reservoir systems of the Columbia and Snake river</w:t>
      </w:r>
      <w:r>
        <w:t xml:space="preserve"> </w:t>
      </w:r>
      <w:r>
        <w:t xml:space="preserve">(Rubenson et al. 2020)</w:t>
      </w:r>
      <w:r>
        <w:t xml:space="preserve">, including the Salmon River. Adding to this, there is little consensus within the literature related to the magnitude of predation on salmonids in less altered, free flowing systems, with some suggesting low levels of predation</w:t>
      </w:r>
      <w:r>
        <w:t xml:space="preserve"> </w:t>
      </w:r>
      <w:r>
        <w:t xml:space="preserve">(Brown and Moyle 1981; Buchanan et al. 1981)</w:t>
      </w:r>
      <w:r>
        <w:t xml:space="preserve"> </w:t>
      </w:r>
      <w:r>
        <w:t xml:space="preserve">while others suggest more impactful levels of predation</w:t>
      </w:r>
      <w:r>
        <w:t xml:space="preserve"> </w:t>
      </w:r>
      <w:r>
        <w:t xml:space="preserve">(Tabor et al. 1993; Ward et al. 1995; Shively et al. 1996; Zimmerman and Ward 1999)</w:t>
      </w:r>
      <w:r>
        <w:t xml:space="preserve"> </w:t>
      </w:r>
      <w:r>
        <w:t xml:space="preserve">that may hinder recovery.</w:t>
      </w:r>
    </w:p>
    <w:p>
      <w:pPr>
        <w:pStyle w:val="BodyText"/>
      </w:pPr>
      <w:r>
        <w:t xml:space="preserve">Dams and reservoirs in the Columbia River basin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fishes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Smallmouth Bass during some seasons</w:t>
      </w:r>
      <w:r>
        <w:t xml:space="preserve"> </w:t>
      </w:r>
      <w:r>
        <w:t xml:space="preserve">(Erhardt et al. 2018)</w:t>
      </w:r>
      <w:r>
        <w:t xml:space="preserve">. Similarly, non-native Walleye are considered a potentially important source for juvenile Chinook Salmon mortality in the Snake River</w:t>
      </w:r>
      <w:r>
        <w:t xml:space="preserve"> </w:t>
      </w:r>
      <w:r>
        <w:t xml:space="preserve">(Widener et al. 2021)</w:t>
      </w:r>
      <w:r>
        <w:t xml:space="preserve">, particularly as their abundance has significantly increased surrounding Snake River dam facilities between 2008 and 2020.</w:t>
      </w:r>
    </w:p>
    <w:p>
      <w:pPr>
        <w:pStyle w:val="BodyText"/>
      </w:pPr>
      <w:r>
        <w:t xml:space="preserve">Along with non-native species, the Columbia and Salmon rivers support native Northern Pikeminnow, a piscivorous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w:t>
      </w:r>
    </w:p>
    <w:p>
      <w:pPr>
        <w:pStyle w:val="BodyText"/>
      </w:pPr>
      <w:r>
        <w:t xml:space="preserve">While significant effort has been devoted to understanding predation-related mortality throughout the hydropower systems of the lower Snake and Columbia rivers, there is a dearth of contemporary data on piscivorous predator populations and little is known about their movement, life history, or impacts upstream of the mainstem habitats</w:t>
      </w:r>
      <w:r>
        <w:t xml:space="preserve"> </w:t>
      </w:r>
      <w:r>
        <w:t xml:space="preserve">(Gadomski et al. 2001)</w:t>
      </w:r>
      <w:r>
        <w:t xml:space="preserve">. Consequently, the interaction between upstream, river-dwelling piscivorous fishes and emigrating juvenile salmonids, and its impact on salmonid recovery above reservoir systems of the Columbia and Snake rivers is unknown</w:t>
      </w:r>
      <w:r>
        <w:t xml:space="preserve"> </w:t>
      </w:r>
      <w:r>
        <w:t xml:space="preserve">(Rubenson et al. 2020)</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an approximately 1.5 kilometers long reach of the Salmon River, Idaho (Figure</w:t>
      </w:r>
      <w:r>
        <w:t xml:space="preserve"> </w:t>
      </w:r>
      <w:r>
        <w:t xml:space="preserve">1</w:t>
      </w:r>
      <w:r>
        <w:t xml:space="preserve">). The slough is located approximately 6 kms downstream from the town of North Fork, Idah with the downstream end located at the confluence with Dump Creek. Around 1987, the failure of a small mining diversion reservoir in the Dump Creek drainage resulted in an erosion event that deposited substantial amounts of sediment at the confluence of the Salmon River, forming an alluvial fan. The influx of sediment created an unnaturally slow and deep section of the river, resulting in</w:t>
      </w:r>
      <w:r>
        <w:t xml:space="preserve"> </w:t>
      </w:r>
      <w:r>
        <w:t xml:space="preserve">“</w:t>
      </w:r>
      <w:r>
        <w:t xml:space="preserve">reservoir-like</w:t>
      </w:r>
      <w:r>
        <w:t xml:space="preserve">”</w:t>
      </w:r>
      <w:r>
        <w:t xml:space="preserve"> </w:t>
      </w:r>
      <w:r>
        <w:t xml:space="preserve">conditions favorable to predators like Northern Pikeminnow and Smallmouth Bass</w:t>
      </w:r>
      <w:r>
        <w:t xml:space="preserve"> </w:t>
      </w:r>
      <w:r>
        <w:t xml:space="preserve">(Watkins et al. 2015)</w:t>
      </w:r>
      <w:r>
        <w:t xml:space="preserve">. Furthermore, the slough lacks hydrological and structureal features that would provide juvenile fishes essential refuge from predation (e.g., large wood or substrate, bank undercuts).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Because the Deadwater Slough both supports rearing for DSR migrants and provides the migration pathway for NRR migrants, it represents a significant habitat for the Upper Salmon MPG.</w:t>
      </w:r>
    </w:p>
    <w:p>
      <w:pPr>
        <w:pStyle w:val="BodyText"/>
      </w:pPr>
      <w:r>
        <w:t xml:space="preserve">The slough is also part of the migratory pathway for the endangered Snake River Sockeye Salmon population and several populations of threatened Snake River steelhead. Accordingly, the mainstem Salmon River has been the target of recent radio telemetry studies to examine the downstream movement, distribution, and (apparent survival) of juvenile salmonid emigrants. For example,</w:t>
      </w:r>
      <w:r>
        <w:t xml:space="preserve"> </w:t>
      </w:r>
      <w:r>
        <w:t xml:space="preserve">Axel et al. (2015)</w:t>
      </w:r>
      <w:r>
        <w:t xml:space="preserve"> </w:t>
      </w:r>
      <w:r>
        <w:t xml:space="preserve">examined the movement and survival of Sockeye Salmon released in Redfish Lake Creek downstream through the mainstem Salmon River during the spring migration and identified a substantial decrease in estimated survival in the reach spanning the Deadwater Slough. They estimated survival among release groups to be approximately 56% whereas survival through the majority of study reaches was greater than 80%. Further, recent telemetry studies of Chinook Salmon emigration during the fall and early winter months indicated a decreases transition probability in the reach spanning the Deadwater Slough, approximately 10% less than surrounding reaches</w:t>
      </w:r>
      <w:r>
        <w:t xml:space="preserve"> </w:t>
      </w:r>
      <w:r>
        <w:t xml:space="preserve">(Ackerman et al. 2018; Porter et al. 2019)</w:t>
      </w:r>
      <w:r>
        <w:t xml:space="preserve">.</w:t>
      </w:r>
    </w:p>
    <w:p>
      <w:pPr>
        <w:pStyle w:val="BodyText"/>
      </w:pPr>
      <w:r>
        <w:t xml:space="preserve">In this study, we estimated the abundance of a piscivorous fish population (Northern Pikeminnow) in the Deadwater Slough and its potential impacts to juvenile salmon emigrants, focusing on DSR and NRR Chinook Salmon. 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predation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Unfortunately,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Eventually,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unique physical mark (e.g., hole punch of lower caudal, upper caudal, left pelvic, right pelvic)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is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spring abundance estimate during the NRR Chinook Salmon emigration to be a conservative estimate of the number of Northern Pikeminnow present in the Deadwater Slough.</w:t>
      </w:r>
    </w:p>
    <w:p>
      <w:pPr>
        <w:pStyle w:val="BodyText"/>
      </w:pPr>
      <w:r>
        <w:t xml:space="preserve">Lastly,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unknonw. A subset of Northern Pikeminnow captures (~ 5%)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w:t>
      </w:r>
      <w:r>
        <w:t xml:space="preserve"> </w:t>
      </w:r>
      <w:r>
        <w:t xml:space="preserve">(Ogle et al. 2021)</w:t>
      </w:r>
      <w:r>
        <w:t xml:space="preserve"> </w:t>
      </w:r>
      <w:r>
        <w:t xml:space="preserve">in R.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multipled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We caught 664 and 803 Northern Pikeminnow during Fall 2019 and Fall 2020, respectively. The catch per unit effort, measured as number of Northern Pikeminnow captured per angler hour, for each was 1.84 for Fall 2019 and 1.24 for Fall 2020 (Figure</w:t>
      </w:r>
      <w:r>
        <w:t xml:space="preserve"> </w:t>
      </w:r>
      <w:r>
        <w:t xml:space="preserve">2</w:t>
      </w:r>
      <w:r>
        <w:t xml:space="preserve">). During Fall 2019 we had a total of 8 recaptures which included 7 unique individuals i.e. 1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t xml:space="preserve">We captured an additional 202 Northern Pikeminnow during Spring 2021 and CPUE was 0.81 fish per angler hour.</w:t>
      </w:r>
      <w:r>
        <w:t xml:space="preserve"> </w:t>
      </w: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7"/>
    <w:bookmarkStart w:id="28"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6" w:name="literature-cited"/>
    <w:p>
      <w:pPr>
        <w:pStyle w:val="Heading1"/>
      </w:pPr>
      <w:r>
        <w:t xml:space="preserve">Literature Cited</w:t>
      </w:r>
    </w:p>
    <w:bookmarkStart w:id="85"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Pre-smolts</w:t>
      </w:r>
      <w:r>
        <w:t xml:space="preserve"> </w:t>
      </w:r>
      <w:r>
        <w:t xml:space="preserve">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Brown1981"/>
    <w:p>
      <w:pPr>
        <w:pStyle w:val="Bibliography"/>
      </w:pPr>
      <w:r>
        <w:t xml:space="preserve">Brown, L. R., and P. B. Moyle. 1981. The</w:t>
      </w:r>
      <w:r>
        <w:t xml:space="preserve"> </w:t>
      </w:r>
      <w:r>
        <w:t xml:space="preserve">Impact</w:t>
      </w:r>
      <w:r>
        <w:t xml:space="preserve"> </w:t>
      </w:r>
      <w:r>
        <w:t xml:space="preserve">of</w:t>
      </w:r>
      <w:r>
        <w:t xml:space="preserve"> </w:t>
      </w:r>
      <w:r>
        <w:t xml:space="preserve">Squawfish</w:t>
      </w:r>
      <w:r>
        <w:t xml:space="preserve"> </w:t>
      </w:r>
      <w:r>
        <w:t xml:space="preserve">on</w:t>
      </w:r>
      <w:r>
        <w:t xml:space="preserve"> </w:t>
      </w:r>
      <w:r>
        <w:t xml:space="preserve">Salmonid Populations</w:t>
      </w:r>
      <w:r>
        <w:t xml:space="preserve">:</w:t>
      </w:r>
      <w:r>
        <w:t xml:space="preserve"> </w:t>
      </w:r>
      <w:r>
        <w:t xml:space="preserve">A Review</w:t>
      </w:r>
      <w:r>
        <w:t xml:space="preserve">. North American Journal of Fisheries Management 1:104–111.</w:t>
      </w:r>
    </w:p>
    <w:bookmarkEnd w:id="44"/>
    <w:bookmarkStart w:id="45" w:name="ref-Buchanan1981"/>
    <w:p>
      <w:pPr>
        <w:pStyle w:val="Bibliography"/>
      </w:pPr>
      <w:r>
        <w:t xml:space="preserve">Buchanan, D. V., R. M. Hooten, and J. R. Moring. 1981. Northern pikeminnow (</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38:360–364.</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w:t>
      </w:r>
      <w:r>
        <w:t xml:space="preserve"> </w:t>
      </w:r>
      <w:r>
        <w:t xml:space="preserve">An R-Based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8"/>
    <w:bookmarkStart w:id="49"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w:t>
      </w:r>
      <w:r>
        <w:t xml:space="preserve"> </w:t>
      </w:r>
      <w:r>
        <w:t xml:space="preserve">Smallmouth Bass Predation Revisited</w:t>
      </w:r>
      <w:r>
        <w:t xml:space="preserve">.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w:t>
      </w:r>
      <w:r>
        <w:t xml:space="preserve"> </w:t>
      </w:r>
      <w:r>
        <w:t xml:space="preserve">Spatial</w:t>
      </w:r>
      <w:r>
        <w:t xml:space="preserve"> </w:t>
      </w:r>
      <w:r>
        <w:t xml:space="preserve">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w:t>
      </w:r>
      <w:r>
        <w:t xml:space="preserve"> </w:t>
      </w:r>
      <w:r>
        <w:t xml:space="preserve">An 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w:t>
      </w:r>
      <w:r>
        <w:t xml:space="preserve"> </w:t>
      </w:r>
      <w:r>
        <w:t xml:space="preserve">Implications</w:t>
      </w:r>
      <w:r>
        <w:t xml:space="preserve"> </w:t>
      </w:r>
      <w:r>
        <w:t xml:space="preserve">for</w:t>
      </w:r>
      <w:r>
        <w:t xml:space="preserve"> </w:t>
      </w:r>
      <w:r>
        <w:t xml:space="preserve">Juvenile Salmonid Survival</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 northern pikeminnow in the lower</w:t>
      </w:r>
      <w:r>
        <w:t xml:space="preserve"> </w:t>
      </w:r>
      <w:r>
        <w:t xml:space="preserve">Columbia River Basin</w:t>
      </w:r>
      <w:r>
        <w:t xml:space="preserve">. Transactions of the American Fisheries Society 130:250–262.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6"/>
    <w:bookmarkStart w:id="57" w:name="ref-Harvey2004"/>
    <w:p>
      <w:pPr>
        <w:pStyle w:val="Bibliography"/>
      </w:pPr>
      <w:r>
        <w:t xml:space="preserve">Harvey, B. C., J. L. White, and R. L. Nakamoto. 2004. An</w:t>
      </w:r>
      <w:r>
        <w:t xml:space="preserve"> </w:t>
      </w:r>
      <w:r>
        <w:t xml:space="preserve">Emergent Multiple Predator Effect May Enhance Biotic Resistance</w:t>
      </w:r>
      <w:r>
        <w:t xml:space="preserve"> </w:t>
      </w:r>
      <w:r>
        <w:t xml:space="preserve">in a</w:t>
      </w:r>
      <w:r>
        <w:t xml:space="preserve"> </w:t>
      </w:r>
      <w:r>
        <w:t xml:space="preserve">Stream Fish Assemblage</w:t>
      </w:r>
      <w:r>
        <w:t xml:space="preserve">. Ecology 85(1):127–133.</w:t>
      </w:r>
    </w:p>
    <w:bookmarkEnd w:id="57"/>
    <w:bookmarkStart w:id="5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8"/>
    <w:bookmarkStart w:id="59" w:name="ref-IdahoOSCTeam2019"/>
    <w:p>
      <w:pPr>
        <w:pStyle w:val="Bibliography"/>
      </w:pPr>
      <w:r>
        <w:t xml:space="preserve">Idaho OSC Team.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59"/>
    <w:bookmarkStart w:id="60"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60"/>
    <w:bookmarkStart w:id="61"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61"/>
    <w:bookmarkStart w:id="62"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NMFS-NWFSC-42</w:t>
      </w:r>
      <w:r>
        <w:t xml:space="preserve">.:156.</w:t>
      </w:r>
    </w:p>
    <w:bookmarkEnd w:id="63"/>
    <w:bookmarkStart w:id="64"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4"/>
    <w:bookmarkStart w:id="65" w:name="ref-FCRPSBiOp2020"/>
    <w:p>
      <w:pPr>
        <w:pStyle w:val="Bibliography"/>
      </w:pPr>
      <w:r>
        <w:t xml:space="preserve">National Marine Fisheries Service, West Coast Region. 2020. Endangered</w:t>
      </w:r>
      <w:r>
        <w:t xml:space="preserve"> </w:t>
      </w:r>
      <w:r>
        <w:t xml:space="preserve">Species Act Section</w:t>
      </w:r>
      <w:r>
        <w:t xml:space="preserve"> </w:t>
      </w:r>
      <w:r>
        <w:t xml:space="preserve">7(a)(2)</w:t>
      </w:r>
      <w:r>
        <w:t xml:space="preserve"> </w:t>
      </w:r>
      <w:r>
        <w:t xml:space="preserve">Biological Opinion</w:t>
      </w:r>
      <w:r>
        <w:t xml:space="preserve"> </w:t>
      </w:r>
      <w:r>
        <w:t xml:space="preserve">and</w:t>
      </w:r>
      <w:r>
        <w:t xml:space="preserve"> </w:t>
      </w:r>
      <w:r>
        <w:t xml:space="preserve">Magnuson-Stevens Fishery Conservation</w:t>
      </w:r>
      <w:r>
        <w:t xml:space="preserve"> </w:t>
      </w:r>
      <w:r>
        <w:t xml:space="preserve">and</w:t>
      </w:r>
      <w:r>
        <w:t xml:space="preserve"> </w:t>
      </w:r>
      <w:r>
        <w:t xml:space="preserve">Management Act Essential Fish Habitat Response</w:t>
      </w:r>
      <w:r>
        <w:t xml:space="preserve"> </w:t>
      </w:r>
      <w:r>
        <w:t xml:space="preserve">for the</w:t>
      </w:r>
      <w:r>
        <w:t xml:space="preserve"> </w:t>
      </w:r>
      <w:r>
        <w:t xml:space="preserve">Continued Operation</w:t>
      </w:r>
      <w:r>
        <w:t xml:space="preserve"> </w:t>
      </w:r>
      <w:r>
        <w:t xml:space="preserve">and</w:t>
      </w:r>
      <w:r>
        <w:t xml:space="preserve"> </w:t>
      </w:r>
      <w:r>
        <w:t xml:space="preserve">Maintenance</w:t>
      </w:r>
      <w:r>
        <w:t xml:space="preserve"> </w:t>
      </w:r>
      <w:r>
        <w:t xml:space="preserve">of the</w:t>
      </w:r>
      <w:r>
        <w:t xml:space="preserve"> </w:t>
      </w:r>
      <w:r>
        <w:t xml:space="preserve">Columbia River System</w:t>
      </w:r>
      <w:r>
        <w:t xml:space="preserve">.</w:t>
      </w:r>
    </w:p>
    <w:bookmarkEnd w:id="65"/>
    <w:bookmarkStart w:id="6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8"/>
    <w:bookmarkStart w:id="6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9"/>
    <w:bookmarkStart w:id="70" w:name="ref-Poe1991"/>
    <w:p>
      <w:pPr>
        <w:pStyle w:val="Bibliography"/>
      </w:pPr>
      <w:r>
        <w:t xml:space="preserve">Poe, T. E., H. C. Hansel, S. Vigg, D. E. Palmer, and L. A. Prendergast. 1991. Feeding of</w:t>
      </w:r>
      <w:r>
        <w:t xml:space="preserve"> </w:t>
      </w:r>
      <w:r>
        <w:t xml:space="preserve">Predaceous Fishes</w:t>
      </w:r>
      <w:r>
        <w:t xml:space="preserve"> </w:t>
      </w:r>
      <w:r>
        <w:t xml:space="preserve">on</w:t>
      </w:r>
      <w:r>
        <w:t xml:space="preserve"> </w:t>
      </w:r>
      <w:r>
        <w:t xml:space="preserve">Out-Migrating Juvenile Salmonids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71"/>
    <w:bookmarkStart w:id="72" w:name="ref-RCoreTeam2021"/>
    <w:p>
      <w:pPr>
        <w:pStyle w:val="Bibliography"/>
      </w:pPr>
      <w:r>
        <w:t xml:space="preserve">R Core Team. 2021.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 R Foundation for Statistical Computing,</w:t>
      </w:r>
      <w:r>
        <w:t xml:space="preserve"> </w:t>
      </w:r>
      <w:r>
        <w:t xml:space="preserve">Vienna, Austria</w:t>
      </w:r>
      <w:r>
        <w:t xml:space="preserve">.</w:t>
      </w:r>
    </w:p>
    <w:bookmarkEnd w:id="72"/>
    <w:bookmarkStart w:id="73"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3"/>
    <w:bookmarkStart w:id="74"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74"/>
    <w:bookmarkStart w:id="7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75"/>
    <w:bookmarkStart w:id="76" w:name="ref-Shively1996"/>
    <w:p>
      <w:pPr>
        <w:pStyle w:val="Bibliography"/>
      </w:pPr>
      <w:r>
        <w:t xml:space="preserve">Shively, R. S., T. P. Poe, M. B. Sheer, and R. Peters. 1996. Criteria for reducing predation by northern squawfish near juvenile salmonid bypass outfalls at</w:t>
      </w:r>
      <w:r>
        <w:t xml:space="preserve"> </w:t>
      </w:r>
      <w:r>
        <w:t xml:space="preserve">Columbia River</w:t>
      </w:r>
      <w:r>
        <w:t xml:space="preserve"> </w:t>
      </w:r>
      <w:r>
        <w:t xml:space="preserve">dams. Regulated Rivers: Research &amp; Management 12(4-5):493–500.</w:t>
      </w:r>
    </w:p>
    <w:bookmarkEnd w:id="76"/>
    <w:bookmarkStart w:id="77" w:name="ref-Tabor1993"/>
    <w:p>
      <w:pPr>
        <w:pStyle w:val="Bibliography"/>
      </w:pPr>
      <w:r>
        <w:t xml:space="preserve">Tabor, R. A., R. S. Shively, and T. P. Poe. 1993. Predation of juvenile salmonids by smallmouth bass and northern pikeminnow 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13:831–838.</w:t>
      </w:r>
    </w:p>
    <w:bookmarkEnd w:id="77"/>
    <w:bookmarkStart w:id="78"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78"/>
    <w:bookmarkStart w:id="79"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79"/>
    <w:bookmarkStart w:id="80"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w:t>
      </w:r>
      <w:r>
        <w:t xml:space="preserve">and</w:t>
      </w:r>
      <w:r>
        <w:t xml:space="preserve"> </w:t>
      </w:r>
      <w:r>
        <w:t xml:space="preserve">Side-Channel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80"/>
    <w:bookmarkStart w:id="81"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81"/>
    <w:bookmarkStart w:id="82"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Spring-migrating 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82"/>
    <w:bookmarkStart w:id="83" w:name="ref-Winther2019"/>
    <w:p>
      <w:pPr>
        <w:pStyle w:val="Bibliography"/>
      </w:pPr>
      <w:r>
        <w:t xml:space="preserve">Winther, E., C. M. Barr, C. Miller, and C. Wheaton. 2019.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2019</w:t>
      </w:r>
      <w:r>
        <w:t xml:space="preserve"> </w:t>
      </w:r>
      <w:r>
        <w:t xml:space="preserve">Annual Report</w:t>
      </w:r>
      <w:r>
        <w:t xml:space="preserve">.</w:t>
      </w:r>
      <w:r>
        <w:t xml:space="preserve"> </w:t>
      </w:r>
      <w:r>
        <w:t xml:space="preserve">Pacific States Marine Fisheries Commission, Washington Dept. of Fish and Wildlife, Oregon Dept. of Fish and Wildife.</w:t>
      </w:r>
      <w:r>
        <w:t xml:space="preserve">, Funded By: U.S. Deparment of Energy, Bonneville Power Administration, Environment, Fish, and Wildife. Project Number 1990-077-00. Contract Number 71866.</w:t>
      </w:r>
    </w:p>
    <w:bookmarkEnd w:id="83"/>
    <w:bookmarkStart w:id="84" w:name="ref-Zimmerman1999"/>
    <w:p>
      <w:pPr>
        <w:pStyle w:val="Bibliography"/>
      </w:pPr>
      <w:r>
        <w:t xml:space="preserve">Zimmerman, M. P., and D. L. Ward. 1999. Index of predation on juvenile salmonids by northern pikeminnow in the lower</w:t>
      </w:r>
      <w:r>
        <w:t xml:space="preserve"> </w:t>
      </w:r>
      <w:r>
        <w:t xml:space="preserve">Columbia River</w:t>
      </w:r>
      <w:r>
        <w:t xml:space="preserve"> </w:t>
      </w:r>
      <w:r>
        <w:t xml:space="preserve">basin from 1994-96. Transactions of the American Fisheries Society 128:995–1007.</w:t>
      </w:r>
    </w:p>
    <w:bookmarkEnd w:id="84"/>
    <w:bookmarkEnd w:id="85"/>
    <w:p>
      <w:r>
        <w:br w:type="page"/>
      </w:r>
    </w:p>
    <w:bookmarkEnd w:id="86"/>
    <w:bookmarkStart w:id="88" w:name="tables"/>
    <w:p>
      <w:pPr>
        <w:pStyle w:val="Heading1"/>
      </w:pPr>
      <w:r>
        <w:t xml:space="preserve">Tables</w:t>
      </w:r>
    </w:p>
    <w:bookmarkStart w:id="87" w:name="tables"/>
    <w:bookmarkEnd w:id="87"/>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8"/>
    <w:bookmarkStart w:id="98" w:name="figures"/>
    <w:p>
      <w:pPr>
        <w:pStyle w:val="Heading1"/>
      </w:pPr>
      <w:r>
        <w:t xml:space="preserve">Figures</w:t>
      </w:r>
    </w:p>
    <w:bookmarkStart w:id="89" w:name="figures"/>
    <w:bookmarkEnd w:id="8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7" w:name="colophon"/>
    <w:p>
      <w:pPr>
        <w:pStyle w:val="Heading3"/>
      </w:pPr>
      <w:r>
        <w:t xml:space="preserve">Colophon</w:t>
      </w:r>
    </w:p>
    <w:p>
      <w:pPr>
        <w:pStyle w:val="FirstParagraph"/>
      </w:pPr>
      <w:r>
        <w:t xml:space="preserve">This report was generated on 2021-12-15 14:55:09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2021-12-15</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[f3b7463] 2021-12-15: edits to draft_w_comments</w:t>
      </w:r>
    </w:p>
    <w:bookmarkEnd w:id="97"/>
    <w:bookmarkEnd w:id="9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Blackman4, and Michael W. Ackerman1,3</dc:creator>
  <cp:keywords/>
  <dcterms:created xsi:type="dcterms:W3CDTF">2021-12-15T21:55:12Z</dcterms:created>
  <dcterms:modified xsi:type="dcterms:W3CDTF">2021-12-15T21:55:12Z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15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